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bookmarkStart w:id="0" w:name="_GoBack"/>
      <w:bookmarkEnd w:id="0"/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EB6358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1" w:name="_Comunicato_Stampa"/>
      <w:bookmarkEnd w:id="1"/>
      <w:r>
        <w:rPr>
          <w:rFonts w:ascii="Calisto MT" w:hAnsi="Calisto MT"/>
          <w:color w:val="0000FF"/>
          <w:sz w:val="48"/>
          <w:szCs w:val="48"/>
        </w:rPr>
        <w:t>Comunicato Stampa</w:t>
      </w:r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751D08" w:rsidRPr="00751D08" w:rsidRDefault="00751D08" w:rsidP="00400487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69170E" w:rsidRPr="0069170E" w:rsidRDefault="00997C96" w:rsidP="00AB696F">
      <w:pPr>
        <w:jc w:val="center"/>
        <w:rPr>
          <w:b/>
          <w:bCs/>
          <w:color w:val="auto"/>
          <w:sz w:val="44"/>
          <w:szCs w:val="44"/>
        </w:rPr>
      </w:pPr>
      <w:r w:rsidRPr="0069170E">
        <w:rPr>
          <w:b/>
          <w:bCs/>
          <w:color w:val="auto"/>
          <w:sz w:val="44"/>
          <w:szCs w:val="44"/>
        </w:rPr>
        <w:t>Frascati,</w:t>
      </w:r>
      <w:r w:rsidR="008A15C5" w:rsidRPr="0069170E">
        <w:rPr>
          <w:b/>
          <w:bCs/>
          <w:color w:val="auto"/>
          <w:sz w:val="44"/>
          <w:szCs w:val="44"/>
        </w:rPr>
        <w:t xml:space="preserve"> </w:t>
      </w:r>
      <w:r w:rsidR="00300DEA" w:rsidRPr="0069170E">
        <w:rPr>
          <w:b/>
          <w:bCs/>
          <w:color w:val="auto"/>
          <w:sz w:val="44"/>
          <w:szCs w:val="44"/>
        </w:rPr>
        <w:t>non saranno emesse sanzioni a</w:t>
      </w:r>
      <w:r w:rsidR="0069170E" w:rsidRPr="0069170E">
        <w:rPr>
          <w:b/>
          <w:bCs/>
          <w:color w:val="auto"/>
          <w:sz w:val="44"/>
          <w:szCs w:val="44"/>
        </w:rPr>
        <w:t>gli utenti</w:t>
      </w:r>
    </w:p>
    <w:p w:rsidR="00D72596" w:rsidRPr="0069170E" w:rsidRDefault="00300DEA" w:rsidP="00AB696F">
      <w:pPr>
        <w:jc w:val="center"/>
        <w:rPr>
          <w:b/>
          <w:bCs/>
          <w:color w:val="auto"/>
          <w:sz w:val="44"/>
          <w:szCs w:val="44"/>
        </w:rPr>
      </w:pPr>
      <w:r w:rsidRPr="0069170E">
        <w:rPr>
          <w:b/>
          <w:bCs/>
          <w:color w:val="auto"/>
          <w:sz w:val="44"/>
          <w:szCs w:val="44"/>
        </w:rPr>
        <w:t xml:space="preserve">transitati nella ZTL il 12 e il 13 gennaio </w:t>
      </w:r>
      <w:r w:rsidR="0069170E">
        <w:rPr>
          <w:b/>
          <w:bCs/>
          <w:color w:val="auto"/>
          <w:sz w:val="44"/>
          <w:szCs w:val="44"/>
        </w:rPr>
        <w:t>2021</w:t>
      </w:r>
    </w:p>
    <w:p w:rsidR="00AB696F" w:rsidRPr="00746426" w:rsidRDefault="00AB696F" w:rsidP="00AB696F">
      <w:pPr>
        <w:jc w:val="both"/>
        <w:rPr>
          <w:rFonts w:ascii="Verdana" w:hAnsi="Verdana"/>
          <w:sz w:val="16"/>
          <w:szCs w:val="16"/>
        </w:rPr>
      </w:pPr>
    </w:p>
    <w:p w:rsidR="00746426" w:rsidRDefault="00CF1372" w:rsidP="00C14CF3">
      <w:pPr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Non saranno emesse sanzioni per gli utenti che il 12 e il 13 gennaio 2021 siano transitati all’interno della Zona a Traffico Limitato. Per un’anomalia del sistema</w:t>
      </w:r>
      <w:r w:rsidR="0069170E">
        <w:rPr>
          <w:rFonts w:ascii="Verdana" w:hAnsi="Verdana"/>
          <w:color w:val="auto"/>
          <w:sz w:val="22"/>
          <w:szCs w:val="22"/>
        </w:rPr>
        <w:t>,</w:t>
      </w:r>
      <w:r>
        <w:rPr>
          <w:rFonts w:ascii="Verdana" w:hAnsi="Verdana"/>
          <w:color w:val="auto"/>
          <w:sz w:val="22"/>
          <w:szCs w:val="22"/>
        </w:rPr>
        <w:t xml:space="preserve"> i varchi elettronici che presidiano l’area a traffico limitato hanno riportato erroneamente il messaggio “Varco Attivo” anche al di fuori dell’orario previsto dalla normativa comunale (23.00 - 0.00), causando incertezza ai cittadini.</w:t>
      </w:r>
    </w:p>
    <w:p w:rsidR="00746426" w:rsidRPr="00746426" w:rsidRDefault="00746426" w:rsidP="00C14CF3">
      <w:pPr>
        <w:jc w:val="both"/>
        <w:rPr>
          <w:rFonts w:ascii="Verdana" w:hAnsi="Verdana"/>
          <w:color w:val="auto"/>
          <w:sz w:val="16"/>
          <w:szCs w:val="16"/>
        </w:rPr>
      </w:pPr>
    </w:p>
    <w:p w:rsidR="00C14CF3" w:rsidRDefault="00746426" w:rsidP="00C14CF3">
      <w:pPr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«T</w:t>
      </w:r>
      <w:r w:rsidR="00CF1372">
        <w:rPr>
          <w:rFonts w:ascii="Verdana" w:hAnsi="Verdana"/>
          <w:color w:val="auto"/>
          <w:sz w:val="22"/>
          <w:szCs w:val="22"/>
        </w:rPr>
        <w:t xml:space="preserve">utti i transiti avvenuti </w:t>
      </w:r>
      <w:r>
        <w:rPr>
          <w:rFonts w:ascii="Verdana" w:hAnsi="Verdana"/>
          <w:color w:val="auto"/>
          <w:sz w:val="22"/>
          <w:szCs w:val="22"/>
        </w:rPr>
        <w:t xml:space="preserve">nei due giorni di mal funzionamento della ZTL </w:t>
      </w:r>
      <w:r w:rsidR="00CF1372">
        <w:rPr>
          <w:rFonts w:ascii="Verdana" w:hAnsi="Verdana"/>
          <w:color w:val="auto"/>
          <w:sz w:val="22"/>
          <w:szCs w:val="22"/>
        </w:rPr>
        <w:t>saranno considerati autorizzati</w:t>
      </w:r>
      <w:r>
        <w:rPr>
          <w:rFonts w:ascii="Verdana" w:hAnsi="Verdana"/>
          <w:color w:val="auto"/>
          <w:sz w:val="22"/>
          <w:szCs w:val="22"/>
        </w:rPr>
        <w:t xml:space="preserve"> - dichiarano Il Sindaco Roberto Mastrosanti e l’Assessore alla viabilità Claudio Marziale -</w:t>
      </w:r>
      <w:r w:rsidR="00CF1372">
        <w:rPr>
          <w:rFonts w:ascii="Verdana" w:hAnsi="Verdana"/>
          <w:color w:val="auto"/>
          <w:sz w:val="22"/>
          <w:szCs w:val="22"/>
        </w:rPr>
        <w:t>.</w:t>
      </w:r>
      <w:r>
        <w:rPr>
          <w:rFonts w:ascii="Verdana" w:hAnsi="Verdana"/>
          <w:color w:val="auto"/>
          <w:sz w:val="22"/>
          <w:szCs w:val="22"/>
        </w:rPr>
        <w:t xml:space="preserve"> Vogliamo pertanto tranquillizzare gli utenti e i cittadini di Frascati, che nei giorni di martedì 12 e mercoledì 13 gennaio hanno trovato per un errore del sistema i varchi elettronici attivi, che non incorreranno in alcuna sanzione».</w:t>
      </w:r>
    </w:p>
    <w:p w:rsidR="00CF1372" w:rsidRPr="00300DEA" w:rsidRDefault="00CF1372" w:rsidP="00C14CF3">
      <w:pPr>
        <w:jc w:val="both"/>
        <w:rPr>
          <w:rFonts w:ascii="Verdana" w:hAnsi="Verdana"/>
          <w:color w:val="auto"/>
          <w:sz w:val="16"/>
          <w:szCs w:val="16"/>
        </w:rPr>
      </w:pPr>
    </w:p>
    <w:p w:rsidR="00CF1372" w:rsidRPr="00C14CF3" w:rsidRDefault="00CF1372" w:rsidP="00C14CF3">
      <w:pPr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Si ricorda che la Zona a Traffico Limitato è attiva dal lunedì al venerdì dalle ore 23 alle ore 5 del giorno successivo. I sabati e i prefestivi dalle ore 20,30 alle ore 5.00 del giorno successivo.</w:t>
      </w:r>
      <w:r w:rsidR="00300DEA">
        <w:rPr>
          <w:rFonts w:ascii="Verdana" w:hAnsi="Verdana"/>
          <w:color w:val="auto"/>
          <w:sz w:val="22"/>
          <w:szCs w:val="22"/>
        </w:rPr>
        <w:t xml:space="preserve"> La domenica dalle 13,30 alle ore 5.00 del giorno successivo. La prima domenica del mese dalle 5.00 alle 05.00 del giorno successivo.</w:t>
      </w:r>
    </w:p>
    <w:sectPr w:rsidR="00CF1372" w:rsidRPr="00C14CF3" w:rsidSect="00154B6E">
      <w:footerReference w:type="default" r:id="rId9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00" w:rsidRDefault="00593200">
      <w:r>
        <w:separator/>
      </w:r>
    </w:p>
  </w:endnote>
  <w:endnote w:type="continuationSeparator" w:id="0">
    <w:p w:rsidR="00593200" w:rsidRDefault="0059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Ka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Bianconcini</w:t>
    </w:r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300DEA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18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01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>
      <w:rPr>
        <w:rFonts w:ascii="Calisto MT" w:hAnsi="Calisto MT"/>
        <w:b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00" w:rsidRDefault="00593200">
      <w:r>
        <w:separator/>
      </w:r>
    </w:p>
  </w:footnote>
  <w:footnote w:type="continuationSeparator" w:id="0">
    <w:p w:rsidR="00593200" w:rsidRDefault="0059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5629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1C71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73AD"/>
    <w:rsid w:val="00157AF8"/>
    <w:rsid w:val="0016168C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C022F"/>
    <w:rsid w:val="001C0896"/>
    <w:rsid w:val="001C12CF"/>
    <w:rsid w:val="001C2A4D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554E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5AF5"/>
    <w:rsid w:val="002C6D9D"/>
    <w:rsid w:val="002C7115"/>
    <w:rsid w:val="002C782C"/>
    <w:rsid w:val="002D056F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0DEA"/>
    <w:rsid w:val="0030228E"/>
    <w:rsid w:val="003028CD"/>
    <w:rsid w:val="00302A8A"/>
    <w:rsid w:val="00303FEE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EB5"/>
    <w:rsid w:val="00320017"/>
    <w:rsid w:val="00320A12"/>
    <w:rsid w:val="00320D3C"/>
    <w:rsid w:val="00321FB0"/>
    <w:rsid w:val="00322F4F"/>
    <w:rsid w:val="00323899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2060"/>
    <w:rsid w:val="00372197"/>
    <w:rsid w:val="00374911"/>
    <w:rsid w:val="00374F06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1ECF"/>
    <w:rsid w:val="003B24E7"/>
    <w:rsid w:val="003B2DE5"/>
    <w:rsid w:val="003B3B7D"/>
    <w:rsid w:val="003B6B19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41A1"/>
    <w:rsid w:val="00465D45"/>
    <w:rsid w:val="00466EF0"/>
    <w:rsid w:val="004670E2"/>
    <w:rsid w:val="00467BFC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200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3E06"/>
    <w:rsid w:val="005C5065"/>
    <w:rsid w:val="005C61FA"/>
    <w:rsid w:val="005C6DD2"/>
    <w:rsid w:val="005C75F8"/>
    <w:rsid w:val="005D1329"/>
    <w:rsid w:val="005D2609"/>
    <w:rsid w:val="005D384B"/>
    <w:rsid w:val="005D5481"/>
    <w:rsid w:val="005D56A3"/>
    <w:rsid w:val="005D5D5C"/>
    <w:rsid w:val="005D693B"/>
    <w:rsid w:val="005D6D3D"/>
    <w:rsid w:val="005D7088"/>
    <w:rsid w:val="005D796A"/>
    <w:rsid w:val="005E0677"/>
    <w:rsid w:val="005E07BF"/>
    <w:rsid w:val="005E175F"/>
    <w:rsid w:val="005E2E89"/>
    <w:rsid w:val="005E2F7B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4537"/>
    <w:rsid w:val="00604573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170E"/>
    <w:rsid w:val="00693676"/>
    <w:rsid w:val="006938F2"/>
    <w:rsid w:val="00693EEC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5FE7"/>
    <w:rsid w:val="006E63A5"/>
    <w:rsid w:val="006E727B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EA"/>
    <w:rsid w:val="00720E5B"/>
    <w:rsid w:val="00720EF8"/>
    <w:rsid w:val="00722B03"/>
    <w:rsid w:val="0072331D"/>
    <w:rsid w:val="00723DA3"/>
    <w:rsid w:val="00726E1E"/>
    <w:rsid w:val="00727045"/>
    <w:rsid w:val="007279C8"/>
    <w:rsid w:val="00730621"/>
    <w:rsid w:val="00730C15"/>
    <w:rsid w:val="00731B2F"/>
    <w:rsid w:val="007346F9"/>
    <w:rsid w:val="00734F85"/>
    <w:rsid w:val="00735205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226"/>
    <w:rsid w:val="00746426"/>
    <w:rsid w:val="00751297"/>
    <w:rsid w:val="00751C31"/>
    <w:rsid w:val="00751D08"/>
    <w:rsid w:val="00752231"/>
    <w:rsid w:val="0075294C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5F91"/>
    <w:rsid w:val="007E64F0"/>
    <w:rsid w:val="007E6503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79B5"/>
    <w:rsid w:val="00812180"/>
    <w:rsid w:val="00812333"/>
    <w:rsid w:val="00812FB8"/>
    <w:rsid w:val="00813082"/>
    <w:rsid w:val="008138AA"/>
    <w:rsid w:val="00814113"/>
    <w:rsid w:val="0081490F"/>
    <w:rsid w:val="008166FE"/>
    <w:rsid w:val="008178A4"/>
    <w:rsid w:val="00817F00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AA7"/>
    <w:rsid w:val="008423CF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900A4"/>
    <w:rsid w:val="00890375"/>
    <w:rsid w:val="0089049B"/>
    <w:rsid w:val="00891833"/>
    <w:rsid w:val="008919A5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725C"/>
    <w:rsid w:val="008C02AA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6ABB"/>
    <w:rsid w:val="00A16E17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7974"/>
    <w:rsid w:val="00A30642"/>
    <w:rsid w:val="00A31D3A"/>
    <w:rsid w:val="00A32040"/>
    <w:rsid w:val="00A32ADF"/>
    <w:rsid w:val="00A33FD3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E19"/>
    <w:rsid w:val="00A94DDD"/>
    <w:rsid w:val="00A964AD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83C"/>
    <w:rsid w:val="00AE4CAF"/>
    <w:rsid w:val="00AE4CE0"/>
    <w:rsid w:val="00AE4E10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AB2"/>
    <w:rsid w:val="00B70E46"/>
    <w:rsid w:val="00B73300"/>
    <w:rsid w:val="00B73568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E14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6604"/>
    <w:rsid w:val="00BD6B85"/>
    <w:rsid w:val="00BE1F1C"/>
    <w:rsid w:val="00BE276C"/>
    <w:rsid w:val="00BE2D39"/>
    <w:rsid w:val="00BE2EDB"/>
    <w:rsid w:val="00BE35C3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34E6"/>
    <w:rsid w:val="00C14BCC"/>
    <w:rsid w:val="00C14CF3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FD3"/>
    <w:rsid w:val="00C2335F"/>
    <w:rsid w:val="00C23759"/>
    <w:rsid w:val="00C23A65"/>
    <w:rsid w:val="00C266AF"/>
    <w:rsid w:val="00C30148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E89"/>
    <w:rsid w:val="00CD02A4"/>
    <w:rsid w:val="00CD082B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2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4C4E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1D43"/>
    <w:rsid w:val="00EB209A"/>
    <w:rsid w:val="00EB2764"/>
    <w:rsid w:val="00EB3C54"/>
    <w:rsid w:val="00EB42D4"/>
    <w:rsid w:val="00EB4418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83038"/>
    <w:rsid w:val="00F856CD"/>
    <w:rsid w:val="00F85DAB"/>
    <w:rsid w:val="00F85F34"/>
    <w:rsid w:val="00F86761"/>
    <w:rsid w:val="00F86E44"/>
    <w:rsid w:val="00F91679"/>
    <w:rsid w:val="00F91CE1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ED63-7858-435B-A6E6-02D58F2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7B19-6A67-46E8-A60D-33870EE3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Bianconcini</dc:creator>
  <cp:lastModifiedBy>Vincenza Pascarella</cp:lastModifiedBy>
  <cp:revision>2</cp:revision>
  <cp:lastPrinted>2021-01-13T11:48:00Z</cp:lastPrinted>
  <dcterms:created xsi:type="dcterms:W3CDTF">2021-01-19T08:39:00Z</dcterms:created>
  <dcterms:modified xsi:type="dcterms:W3CDTF">2021-01-19T08:39:00Z</dcterms:modified>
</cp:coreProperties>
</file>